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BDE8" w14:textId="3AECC218" w:rsidR="0049608E" w:rsidRPr="0049608E" w:rsidRDefault="0049608E" w:rsidP="0049608E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</w:rPr>
      </w:pPr>
    </w:p>
    <w:p w14:paraId="3CFBCC75" w14:textId="27DEE285" w:rsidR="0049608E" w:rsidRPr="0049608E" w:rsidRDefault="005067D1" w:rsidP="0049608E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49608E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0A8449E3" wp14:editId="49C72014">
            <wp:simplePos x="0" y="0"/>
            <wp:positionH relativeFrom="column">
              <wp:posOffset>95250</wp:posOffset>
            </wp:positionH>
            <wp:positionV relativeFrom="paragraph">
              <wp:posOffset>29210</wp:posOffset>
            </wp:positionV>
            <wp:extent cx="730049" cy="714375"/>
            <wp:effectExtent l="0" t="0" r="0" b="0"/>
            <wp:wrapNone/>
            <wp:docPr id="374028114" name="Picture 1" descr="P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28114" name="Picture 1" descr="P2#y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08E" w:rsidRPr="0049608E">
        <w:rPr>
          <w:rFonts w:ascii="Calibri" w:eastAsiaTheme="minorEastAsia" w:hAnsi="Calibri" w:cs="Calibri"/>
          <w:b/>
          <w:bCs/>
          <w:color w:val="275317" w:themeColor="accent6" w:themeShade="80"/>
          <w:sz w:val="32"/>
          <w:szCs w:val="32"/>
        </w:rPr>
        <w:t>CWMAMAN TOWN COUNCIL</w:t>
      </w:r>
      <w:r w:rsidR="0049608E" w:rsidRPr="0049608E">
        <w:rPr>
          <w:rFonts w:ascii="Calibri" w:hAnsi="Calibri" w:cs="Calibri"/>
          <w:sz w:val="32"/>
          <w:szCs w:val="32"/>
        </w:rPr>
        <w:t xml:space="preserve"> </w:t>
      </w:r>
    </w:p>
    <w:p w14:paraId="69D84FA0" w14:textId="77777777" w:rsidR="0028319E" w:rsidRDefault="0028319E" w:rsidP="0049608E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  <w:sz w:val="32"/>
          <w:szCs w:val="32"/>
        </w:rPr>
      </w:pPr>
      <w:r w:rsidRPr="0028319E">
        <w:rPr>
          <w:rFonts w:ascii="Calibri" w:eastAsiaTheme="minorEastAsia" w:hAnsi="Calibri" w:cs="Calibri"/>
          <w:b/>
          <w:bCs/>
          <w:color w:val="275317" w:themeColor="accent6" w:themeShade="80"/>
          <w:sz w:val="32"/>
          <w:szCs w:val="32"/>
        </w:rPr>
        <w:t>Assets, Facilities and Environment Committee</w:t>
      </w:r>
    </w:p>
    <w:p w14:paraId="5F5469E0" w14:textId="2B86B4F1" w:rsidR="0049608E" w:rsidRPr="0049608E" w:rsidRDefault="0049608E" w:rsidP="0049608E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  <w:sz w:val="32"/>
          <w:szCs w:val="32"/>
        </w:rPr>
      </w:pPr>
      <w:r w:rsidRPr="0049608E">
        <w:rPr>
          <w:rFonts w:ascii="Calibri" w:eastAsiaTheme="minorEastAsia" w:hAnsi="Calibri" w:cs="Calibri"/>
          <w:b/>
          <w:bCs/>
          <w:color w:val="275317" w:themeColor="accent6" w:themeShade="80"/>
          <w:sz w:val="32"/>
          <w:szCs w:val="32"/>
        </w:rPr>
        <w:t>Terms of Reference</w:t>
      </w:r>
    </w:p>
    <w:p w14:paraId="50CEBF34" w14:textId="77777777" w:rsidR="0049608E" w:rsidRPr="0049608E" w:rsidRDefault="0049608E" w:rsidP="0049608E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</w:rPr>
      </w:pPr>
    </w:p>
    <w:p w14:paraId="1B00A3F5" w14:textId="77777777" w:rsidR="0049608E" w:rsidRPr="0049608E" w:rsidRDefault="0049608E" w:rsidP="0049608E">
      <w:pPr>
        <w:rPr>
          <w:rFonts w:ascii="Calibri" w:hAnsi="Calibri" w:cs="Calibri"/>
          <w:b/>
          <w:bCs/>
        </w:rPr>
      </w:pPr>
    </w:p>
    <w:p w14:paraId="125FA473" w14:textId="3A13FA6A" w:rsidR="0049608E" w:rsidRPr="0049608E" w:rsidRDefault="0049608E" w:rsidP="0049608E">
      <w:pPr>
        <w:pStyle w:val="ListParagraph"/>
        <w:numPr>
          <w:ilvl w:val="0"/>
          <w:numId w:val="9"/>
        </w:numPr>
        <w:pBdr>
          <w:top w:val="single" w:sz="4" w:space="4" w:color="000000"/>
          <w:left w:val="single" w:sz="4" w:space="21" w:color="000000"/>
          <w:bottom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</w:pPr>
      <w:r w:rsidRPr="0049608E"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  <w:t>Purpose</w:t>
      </w:r>
    </w:p>
    <w:p w14:paraId="039C508A" w14:textId="77777777" w:rsidR="0028319E" w:rsidRDefault="0028319E" w:rsidP="0028319E">
      <w:pPr>
        <w:rPr>
          <w:rFonts w:ascii="Calibri" w:hAnsi="Calibri" w:cs="Calibri"/>
        </w:rPr>
      </w:pPr>
    </w:p>
    <w:p w14:paraId="206280F0" w14:textId="56D34F76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oversee the Council’s assets, land, buildings, facilities, parks, open spaces, environmental matters, maintenance programmes and related operational issues.</w:t>
      </w:r>
    </w:p>
    <w:p w14:paraId="7DF93F7D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This committee replaces and updates the previous Assets/Park &amp; Environment Committee, with a wider remit covering assets, facilities and environmental responsibilities.</w:t>
      </w:r>
    </w:p>
    <w:p w14:paraId="1A438BF5" w14:textId="77777777" w:rsidR="0028319E" w:rsidRPr="0028319E" w:rsidRDefault="0028319E" w:rsidP="0028319E">
      <w:pPr>
        <w:pStyle w:val="ListParagraph"/>
        <w:numPr>
          <w:ilvl w:val="0"/>
          <w:numId w:val="9"/>
        </w:numPr>
        <w:pBdr>
          <w:top w:val="single" w:sz="4" w:space="4" w:color="000000"/>
          <w:left w:val="single" w:sz="4" w:space="21" w:color="000000"/>
          <w:bottom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</w:pPr>
      <w:r w:rsidRPr="0028319E"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  <w:t>Responsibilities</w:t>
      </w:r>
    </w:p>
    <w:p w14:paraId="2C5CF94B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The Assets, Facilities and Environment Committee shall be responsible for the following areas.</w:t>
      </w:r>
    </w:p>
    <w:p w14:paraId="05D46A12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1. Council assets</w:t>
      </w:r>
    </w:p>
    <w:p w14:paraId="40F5F461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oversee matters relating to Council-owned or Council-managed assets, including:</w:t>
      </w:r>
    </w:p>
    <w:p w14:paraId="36ACFDC9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land; </w:t>
      </w:r>
    </w:p>
    <w:p w14:paraId="2590EBFA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buildings; </w:t>
      </w:r>
    </w:p>
    <w:p w14:paraId="43B99523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parks; </w:t>
      </w:r>
    </w:p>
    <w:p w14:paraId="419B25D9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play areas; </w:t>
      </w:r>
    </w:p>
    <w:p w14:paraId="7807D044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open spaces; </w:t>
      </w:r>
    </w:p>
    <w:p w14:paraId="5ECDCA1F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street furniture; </w:t>
      </w:r>
    </w:p>
    <w:p w14:paraId="17CFE633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equipment; </w:t>
      </w:r>
    </w:p>
    <w:p w14:paraId="1DBEEB53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memorials; </w:t>
      </w:r>
    </w:p>
    <w:p w14:paraId="40569CDA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community facilities; </w:t>
      </w:r>
    </w:p>
    <w:p w14:paraId="55CC3EE5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leases, licences and agreements, where relevant; and </w:t>
      </w:r>
    </w:p>
    <w:p w14:paraId="1795C005" w14:textId="77777777" w:rsidR="0028319E" w:rsidRPr="0028319E" w:rsidRDefault="0028319E" w:rsidP="0028319E">
      <w:pPr>
        <w:numPr>
          <w:ilvl w:val="0"/>
          <w:numId w:val="10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asset condition and maintenance. </w:t>
      </w:r>
    </w:p>
    <w:p w14:paraId="66F437B6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2. Facilities</w:t>
      </w:r>
    </w:p>
    <w:p w14:paraId="420A2E4A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consider matters relating to Council facilities, including:</w:t>
      </w:r>
    </w:p>
    <w:p w14:paraId="1B9E9950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use of facilities; </w:t>
      </w:r>
    </w:p>
    <w:p w14:paraId="2E6C5008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repair and maintenance; </w:t>
      </w:r>
    </w:p>
    <w:p w14:paraId="0C46FEB4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health and safety matters; </w:t>
      </w:r>
    </w:p>
    <w:p w14:paraId="1AA5F0EC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lastRenderedPageBreak/>
        <w:t xml:space="preserve">accessibility; </w:t>
      </w:r>
    </w:p>
    <w:p w14:paraId="6B1843AE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inspections; </w:t>
      </w:r>
    </w:p>
    <w:p w14:paraId="1CE96206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improvements; </w:t>
      </w:r>
    </w:p>
    <w:p w14:paraId="406244BD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operational issues; </w:t>
      </w:r>
    </w:p>
    <w:p w14:paraId="14F3E838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service standards; and </w:t>
      </w:r>
    </w:p>
    <w:p w14:paraId="6C2072D9" w14:textId="77777777" w:rsidR="0028319E" w:rsidRPr="0028319E" w:rsidRDefault="0028319E" w:rsidP="0028319E">
      <w:pPr>
        <w:numPr>
          <w:ilvl w:val="0"/>
          <w:numId w:val="11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future facility needs. </w:t>
      </w:r>
    </w:p>
    <w:p w14:paraId="33E2EC1D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3. Parks, play areas and open spaces</w:t>
      </w:r>
    </w:p>
    <w:p w14:paraId="2388E2FD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oversee matters relating to parks, play areas and open spaces, including:</w:t>
      </w:r>
    </w:p>
    <w:p w14:paraId="5578BE34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inspections; </w:t>
      </w:r>
    </w:p>
    <w:p w14:paraId="1425B6DF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repairs; </w:t>
      </w:r>
    </w:p>
    <w:p w14:paraId="05E544A9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maintenance; </w:t>
      </w:r>
    </w:p>
    <w:p w14:paraId="4787AAFC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improvements; </w:t>
      </w:r>
    </w:p>
    <w:p w14:paraId="3AB76A1A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safety issues; </w:t>
      </w:r>
    </w:p>
    <w:p w14:paraId="296E3825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signage; </w:t>
      </w:r>
    </w:p>
    <w:p w14:paraId="046CAEF9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grounds maintenance; </w:t>
      </w:r>
    </w:p>
    <w:p w14:paraId="58813D87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planting; </w:t>
      </w:r>
    </w:p>
    <w:p w14:paraId="71225149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trees and landscaping; </w:t>
      </w:r>
    </w:p>
    <w:p w14:paraId="4C955747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environmental enhancements; and </w:t>
      </w:r>
    </w:p>
    <w:p w14:paraId="18421F14" w14:textId="77777777" w:rsidR="0028319E" w:rsidRPr="0028319E" w:rsidRDefault="0028319E" w:rsidP="0028319E">
      <w:pPr>
        <w:numPr>
          <w:ilvl w:val="0"/>
          <w:numId w:val="12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public use of open spaces. </w:t>
      </w:r>
    </w:p>
    <w:p w14:paraId="3BAF0567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4. Environmental matters</w:t>
      </w:r>
    </w:p>
    <w:p w14:paraId="446F10AB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consider environmental matters within the Council’s remit, including:</w:t>
      </w:r>
    </w:p>
    <w:p w14:paraId="73DF3833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local environmental improvements; </w:t>
      </w:r>
    </w:p>
    <w:p w14:paraId="557BF2B0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biodiversity; </w:t>
      </w:r>
    </w:p>
    <w:p w14:paraId="0F1A3503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planting schemes; </w:t>
      </w:r>
    </w:p>
    <w:p w14:paraId="7B707D37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litter and waste-related initiatives; </w:t>
      </w:r>
    </w:p>
    <w:p w14:paraId="2580B1F9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climate and sustainability considerations; </w:t>
      </w:r>
    </w:p>
    <w:p w14:paraId="55387532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community environmental projects; </w:t>
      </w:r>
    </w:p>
    <w:p w14:paraId="71F4F3E6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green spaces; </w:t>
      </w:r>
    </w:p>
    <w:p w14:paraId="5D3DBE9B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energy efficiency relating to Council assets; and </w:t>
      </w:r>
    </w:p>
    <w:p w14:paraId="24C62A7C" w14:textId="77777777" w:rsidR="0028319E" w:rsidRPr="0028319E" w:rsidRDefault="0028319E" w:rsidP="0028319E">
      <w:pPr>
        <w:numPr>
          <w:ilvl w:val="0"/>
          <w:numId w:val="13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environmental partnerships. </w:t>
      </w:r>
    </w:p>
    <w:p w14:paraId="2E8365B6" w14:textId="77777777" w:rsidR="00CF1181" w:rsidRDefault="00CF1181" w:rsidP="0028319E">
      <w:pPr>
        <w:rPr>
          <w:rFonts w:ascii="Calibri" w:hAnsi="Calibri" w:cs="Calibri"/>
          <w:b/>
          <w:bCs/>
        </w:rPr>
      </w:pPr>
    </w:p>
    <w:p w14:paraId="61589948" w14:textId="64BC7FE5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lastRenderedPageBreak/>
        <w:t>5. Maintenance and repairs</w:t>
      </w:r>
    </w:p>
    <w:p w14:paraId="1EFD4EE0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monitor routine maintenance and repair requirements relating to Council assets and facilities.</w:t>
      </w:r>
    </w:p>
    <w:p w14:paraId="76C7BA8B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consider maintenance reports and recommend or authorise action in accordance with the Council’s Financial Regulations and delegated budgets.</w:t>
      </w:r>
    </w:p>
    <w:p w14:paraId="674C5829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6. Health and safety</w:t>
      </w:r>
    </w:p>
    <w:p w14:paraId="76DF0BDC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consider health and safety matters relating to Council assets, facilities, parks and open spaces.</w:t>
      </w:r>
    </w:p>
    <w:p w14:paraId="65D6F77F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review inspection reports and recommend action where required.</w:t>
      </w:r>
    </w:p>
    <w:p w14:paraId="02E1B7A7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Urgent health and safety issues shall be dealt with in accordance with the Council’s Scheme of Delegation and usual procedures.</w:t>
      </w:r>
    </w:p>
    <w:p w14:paraId="284F4674" w14:textId="7BE6B388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 xml:space="preserve">7. Asset </w:t>
      </w:r>
      <w:r w:rsidR="003672D3">
        <w:rPr>
          <w:rFonts w:ascii="Calibri" w:hAnsi="Calibri" w:cs="Calibri"/>
          <w:b/>
          <w:bCs/>
        </w:rPr>
        <w:t>M</w:t>
      </w:r>
      <w:r w:rsidRPr="0028319E">
        <w:rPr>
          <w:rFonts w:ascii="Calibri" w:hAnsi="Calibri" w:cs="Calibri"/>
          <w:b/>
          <w:bCs/>
        </w:rPr>
        <w:t>anagement planning</w:t>
      </w:r>
    </w:p>
    <w:p w14:paraId="044EA03F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support the development and review of asset management plans, maintenance schedules and improvement programmes.</w:t>
      </w:r>
    </w:p>
    <w:p w14:paraId="57663BAB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make recommendations to Full Council on significant asset investment, disposal, acquisition or major works.</w:t>
      </w:r>
    </w:p>
    <w:p w14:paraId="080C0476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8. Contractors and service providers</w:t>
      </w:r>
    </w:p>
    <w:p w14:paraId="5013E793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monitor contractors and service providers relating to assets, facilities, parks, grounds maintenance and environmental works.</w:t>
      </w:r>
    </w:p>
    <w:p w14:paraId="26A7E1E6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Procurement and contract decisions must be made in accordance with the Council’s Financial Regulations.</w:t>
      </w:r>
    </w:p>
    <w:p w14:paraId="1191F2D3" w14:textId="77777777" w:rsidR="0028319E" w:rsidRPr="0028319E" w:rsidRDefault="0028319E" w:rsidP="0028319E">
      <w:pPr>
        <w:rPr>
          <w:rFonts w:ascii="Calibri" w:hAnsi="Calibri" w:cs="Calibri"/>
          <w:b/>
          <w:bCs/>
        </w:rPr>
      </w:pPr>
      <w:r w:rsidRPr="0028319E">
        <w:rPr>
          <w:rFonts w:ascii="Calibri" w:hAnsi="Calibri" w:cs="Calibri"/>
          <w:b/>
          <w:bCs/>
        </w:rPr>
        <w:t>9. Community requests relating to assets or facilities</w:t>
      </w:r>
    </w:p>
    <w:p w14:paraId="271D39F5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To consider requests from residents, groups or organisations relating to Council assets, facilities, parks and open spaces, where the matter falls within the committee’s remit.</w:t>
      </w:r>
    </w:p>
    <w:p w14:paraId="2745336A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Where the request has significant financial, legal or policy implications, the committee shall make a recommendation to Full Council.</w:t>
      </w:r>
    </w:p>
    <w:p w14:paraId="2C471A5E" w14:textId="77777777" w:rsidR="0028319E" w:rsidRPr="00CF1181" w:rsidRDefault="0028319E" w:rsidP="00CF1181">
      <w:pPr>
        <w:pStyle w:val="ListParagraph"/>
        <w:numPr>
          <w:ilvl w:val="0"/>
          <w:numId w:val="9"/>
        </w:numPr>
        <w:pBdr>
          <w:top w:val="single" w:sz="4" w:space="4" w:color="000000"/>
          <w:left w:val="single" w:sz="4" w:space="21" w:color="000000"/>
          <w:bottom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</w:pPr>
      <w:r w:rsidRPr="00CF1181">
        <w:rPr>
          <w:rFonts w:ascii="Calibri" w:eastAsiaTheme="minorEastAsia" w:hAnsi="Calibri" w:cs="Calibri"/>
          <w:b/>
          <w:bCs/>
          <w:color w:val="275317" w:themeColor="accent6" w:themeShade="80"/>
          <w:sz w:val="28"/>
          <w:szCs w:val="28"/>
        </w:rPr>
        <w:t>Delegated authority</w:t>
      </w:r>
    </w:p>
    <w:p w14:paraId="13108DB2" w14:textId="77777777" w:rsidR="003672D3" w:rsidRDefault="003672D3" w:rsidP="0028319E">
      <w:pPr>
        <w:rPr>
          <w:rFonts w:ascii="Calibri" w:hAnsi="Calibri" w:cs="Calibri"/>
        </w:rPr>
      </w:pPr>
    </w:p>
    <w:p w14:paraId="3ECB46F0" w14:textId="5C827006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The Assets, Facilities and Environment Committee shall have delegated authority to:</w:t>
      </w:r>
    </w:p>
    <w:p w14:paraId="176D4745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monitor and manage matters relating to Council assets, facilities, parks and open spaces; </w:t>
      </w:r>
    </w:p>
    <w:p w14:paraId="5653F2FD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authorise repairs, maintenance and minor improvements within its approved budget and in accordance with Financial Regulations; </w:t>
      </w:r>
    </w:p>
    <w:p w14:paraId="6D9DB457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consider inspection reports and agree appropriate actions within delegated authority; </w:t>
      </w:r>
    </w:p>
    <w:p w14:paraId="561C650A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review and recommend asset-related policies or procedures; </w:t>
      </w:r>
    </w:p>
    <w:p w14:paraId="1A5D1F28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oversee environmental initiatives within its remit and budget; </w:t>
      </w:r>
    </w:p>
    <w:p w14:paraId="0180F1F0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lastRenderedPageBreak/>
        <w:t xml:space="preserve">make recommendations to Full Council on major works, asset acquisitions, disposals, leases, licences or significant expenditure; </w:t>
      </w:r>
    </w:p>
    <w:p w14:paraId="4ACE44B3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refer urgent health and safety matters to the Clerk/Proper Officer for action in accordance with delegated powers; and </w:t>
      </w:r>
    </w:p>
    <w:p w14:paraId="662E6FED" w14:textId="77777777" w:rsidR="0028319E" w:rsidRPr="0028319E" w:rsidRDefault="0028319E" w:rsidP="0028319E">
      <w:pPr>
        <w:numPr>
          <w:ilvl w:val="0"/>
          <w:numId w:val="14"/>
        </w:numPr>
        <w:rPr>
          <w:rFonts w:ascii="Calibri" w:hAnsi="Calibri" w:cs="Calibri"/>
        </w:rPr>
      </w:pPr>
      <w:r w:rsidRPr="0028319E">
        <w:rPr>
          <w:rFonts w:ascii="Calibri" w:hAnsi="Calibri" w:cs="Calibri"/>
        </w:rPr>
        <w:t xml:space="preserve">refer any matter outside its remit or budget to Full Council. </w:t>
      </w:r>
    </w:p>
    <w:p w14:paraId="1E88C7CB" w14:textId="77777777" w:rsidR="0028319E" w:rsidRPr="0028319E" w:rsidRDefault="0028319E" w:rsidP="0028319E">
      <w:pPr>
        <w:rPr>
          <w:rFonts w:ascii="Calibri" w:hAnsi="Calibri" w:cs="Calibri"/>
        </w:rPr>
      </w:pPr>
      <w:r w:rsidRPr="0028319E">
        <w:rPr>
          <w:rFonts w:ascii="Calibri" w:hAnsi="Calibri" w:cs="Calibri"/>
        </w:rPr>
        <w:t>The committee shall not authorise major capital schemes, asset disposals, land acquisitions, leases, borrowing, or significant unbudgeted expenditure unless authority has been expressly delegated by Full Council.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1"/>
        <w:gridCol w:w="4275"/>
      </w:tblGrid>
      <w:tr w:rsidR="0049608E" w:rsidRPr="0049608E" w14:paraId="6528FA46" w14:textId="7A443794" w:rsidTr="0049608E">
        <w:tc>
          <w:tcPr>
            <w:tcW w:w="4741" w:type="dxa"/>
          </w:tcPr>
          <w:p w14:paraId="185A8EE7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Approved by</w:t>
            </w:r>
            <w:r w:rsidRPr="0049608E">
              <w:rPr>
                <w:rFonts w:ascii="Calibri" w:hAnsi="Calibri" w:cs="Calibri"/>
              </w:rPr>
              <w:tab/>
            </w:r>
          </w:p>
        </w:tc>
        <w:tc>
          <w:tcPr>
            <w:tcW w:w="4275" w:type="dxa"/>
          </w:tcPr>
          <w:p w14:paraId="261516B0" w14:textId="3FBFC68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Full Council (Annual Meeting)</w:t>
            </w:r>
          </w:p>
        </w:tc>
      </w:tr>
      <w:tr w:rsidR="0049608E" w:rsidRPr="0049608E" w14:paraId="4949BC03" w14:textId="4A8AC0DC" w:rsidTr="0049608E">
        <w:tc>
          <w:tcPr>
            <w:tcW w:w="4741" w:type="dxa"/>
          </w:tcPr>
          <w:p w14:paraId="781E9BBE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Date approved</w:t>
            </w:r>
            <w:r w:rsidRPr="0049608E">
              <w:rPr>
                <w:rFonts w:ascii="Calibri" w:hAnsi="Calibri" w:cs="Calibri"/>
              </w:rPr>
              <w:tab/>
            </w:r>
          </w:p>
        </w:tc>
        <w:tc>
          <w:tcPr>
            <w:tcW w:w="4275" w:type="dxa"/>
          </w:tcPr>
          <w:p w14:paraId="48159356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</w:p>
        </w:tc>
      </w:tr>
      <w:tr w:rsidR="0049608E" w:rsidRPr="0049608E" w14:paraId="2806283D" w14:textId="7EC214CB" w:rsidTr="0049608E">
        <w:tc>
          <w:tcPr>
            <w:tcW w:w="4741" w:type="dxa"/>
          </w:tcPr>
          <w:p w14:paraId="2CBE9FD3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 xml:space="preserve">Minute reference </w:t>
            </w:r>
          </w:p>
        </w:tc>
        <w:tc>
          <w:tcPr>
            <w:tcW w:w="4275" w:type="dxa"/>
          </w:tcPr>
          <w:p w14:paraId="76A4A5AE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</w:p>
        </w:tc>
      </w:tr>
      <w:tr w:rsidR="0049608E" w:rsidRPr="0049608E" w14:paraId="00F6FAE8" w14:textId="257500D2" w:rsidTr="0049608E">
        <w:tc>
          <w:tcPr>
            <w:tcW w:w="4741" w:type="dxa"/>
          </w:tcPr>
          <w:p w14:paraId="0F4263AF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Review date</w:t>
            </w:r>
            <w:r w:rsidRPr="0049608E">
              <w:rPr>
                <w:rFonts w:ascii="Calibri" w:hAnsi="Calibri" w:cs="Calibri"/>
              </w:rPr>
              <w:tab/>
            </w:r>
          </w:p>
        </w:tc>
        <w:tc>
          <w:tcPr>
            <w:tcW w:w="4275" w:type="dxa"/>
          </w:tcPr>
          <w:p w14:paraId="14AD2E77" w14:textId="33E1D8CF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Annual Meeting 2027, or earlier if required</w:t>
            </w:r>
          </w:p>
        </w:tc>
      </w:tr>
      <w:tr w:rsidR="0049608E" w:rsidRPr="0049608E" w14:paraId="671F8C00" w14:textId="41077DBA" w:rsidTr="0049608E">
        <w:tc>
          <w:tcPr>
            <w:tcW w:w="4741" w:type="dxa"/>
          </w:tcPr>
          <w:p w14:paraId="3DCC7133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  <w:r w:rsidRPr="0049608E">
              <w:rPr>
                <w:rFonts w:ascii="Calibri" w:hAnsi="Calibri" w:cs="Calibri"/>
              </w:rPr>
              <w:t>Version</w:t>
            </w:r>
            <w:r w:rsidRPr="0049608E">
              <w:rPr>
                <w:rFonts w:ascii="Calibri" w:hAnsi="Calibri" w:cs="Calibri"/>
              </w:rPr>
              <w:tab/>
              <w:t>1.0</w:t>
            </w:r>
          </w:p>
        </w:tc>
        <w:tc>
          <w:tcPr>
            <w:tcW w:w="4275" w:type="dxa"/>
          </w:tcPr>
          <w:p w14:paraId="576F2EFF" w14:textId="77777777" w:rsidR="0049608E" w:rsidRPr="0049608E" w:rsidRDefault="0049608E" w:rsidP="0049608E">
            <w:pPr>
              <w:rPr>
                <w:rFonts w:ascii="Calibri" w:hAnsi="Calibri" w:cs="Calibri"/>
              </w:rPr>
            </w:pPr>
          </w:p>
        </w:tc>
      </w:tr>
    </w:tbl>
    <w:p w14:paraId="68DD2058" w14:textId="15FFFB5B" w:rsidR="004D428C" w:rsidRPr="0049608E" w:rsidRDefault="004D428C" w:rsidP="0049608E">
      <w:pPr>
        <w:rPr>
          <w:rFonts w:ascii="Calibri" w:hAnsi="Calibri" w:cs="Calibri"/>
        </w:rPr>
      </w:pPr>
    </w:p>
    <w:sectPr w:rsidR="004D428C" w:rsidRPr="00496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152B" w14:textId="77777777" w:rsidR="009D1BDA" w:rsidRDefault="009D1BDA" w:rsidP="005A2CD1">
      <w:pPr>
        <w:spacing w:after="0" w:line="240" w:lineRule="auto"/>
      </w:pPr>
      <w:r>
        <w:separator/>
      </w:r>
    </w:p>
  </w:endnote>
  <w:endnote w:type="continuationSeparator" w:id="0">
    <w:p w14:paraId="78177468" w14:textId="77777777" w:rsidR="009D1BDA" w:rsidRDefault="009D1BDA" w:rsidP="005A2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4DD7" w14:textId="77777777" w:rsidR="009D1BDA" w:rsidRDefault="009D1BDA" w:rsidP="005A2CD1">
      <w:pPr>
        <w:spacing w:after="0" w:line="240" w:lineRule="auto"/>
      </w:pPr>
      <w:r>
        <w:separator/>
      </w:r>
    </w:p>
  </w:footnote>
  <w:footnote w:type="continuationSeparator" w:id="0">
    <w:p w14:paraId="37AB7E84" w14:textId="77777777" w:rsidR="009D1BDA" w:rsidRDefault="009D1BDA" w:rsidP="005A2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1ED8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4ED8E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AB94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1E8DB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585FB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346F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0620C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18656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CCF8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BAAE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D0B3A"/>
    <w:multiLevelType w:val="multilevel"/>
    <w:tmpl w:val="A2E0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2C2D38"/>
    <w:multiLevelType w:val="multilevel"/>
    <w:tmpl w:val="EBBAFE1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9A397C"/>
    <w:multiLevelType w:val="multilevel"/>
    <w:tmpl w:val="19AA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B96089"/>
    <w:multiLevelType w:val="multilevel"/>
    <w:tmpl w:val="5D5AD1A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E579DF"/>
    <w:multiLevelType w:val="multilevel"/>
    <w:tmpl w:val="57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9F4EAD"/>
    <w:multiLevelType w:val="multilevel"/>
    <w:tmpl w:val="2E6C4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F95179"/>
    <w:multiLevelType w:val="multilevel"/>
    <w:tmpl w:val="B19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4B05F5"/>
    <w:multiLevelType w:val="multilevel"/>
    <w:tmpl w:val="7B8AD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2451D"/>
    <w:multiLevelType w:val="multilevel"/>
    <w:tmpl w:val="7E621B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801872"/>
    <w:multiLevelType w:val="multilevel"/>
    <w:tmpl w:val="EB7ED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D9060B"/>
    <w:multiLevelType w:val="multilevel"/>
    <w:tmpl w:val="EC8C6E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0A27C7"/>
    <w:multiLevelType w:val="multilevel"/>
    <w:tmpl w:val="5776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7C63AE"/>
    <w:multiLevelType w:val="multilevel"/>
    <w:tmpl w:val="B44094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124988"/>
    <w:multiLevelType w:val="hybridMultilevel"/>
    <w:tmpl w:val="5DB42B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50350">
    <w:abstractNumId w:val="14"/>
  </w:num>
  <w:num w:numId="2" w16cid:durableId="442382797">
    <w:abstractNumId w:val="22"/>
  </w:num>
  <w:num w:numId="3" w16cid:durableId="1191459395">
    <w:abstractNumId w:val="13"/>
  </w:num>
  <w:num w:numId="4" w16cid:durableId="1904021619">
    <w:abstractNumId w:val="20"/>
  </w:num>
  <w:num w:numId="5" w16cid:durableId="1910915750">
    <w:abstractNumId w:val="18"/>
  </w:num>
  <w:num w:numId="6" w16cid:durableId="729885529">
    <w:abstractNumId w:val="11"/>
  </w:num>
  <w:num w:numId="7" w16cid:durableId="409078968">
    <w:abstractNumId w:val="17"/>
  </w:num>
  <w:num w:numId="8" w16cid:durableId="116721664">
    <w:abstractNumId w:val="15"/>
  </w:num>
  <w:num w:numId="9" w16cid:durableId="2130928023">
    <w:abstractNumId w:val="23"/>
  </w:num>
  <w:num w:numId="10" w16cid:durableId="1092699337">
    <w:abstractNumId w:val="21"/>
  </w:num>
  <w:num w:numId="11" w16cid:durableId="83114345">
    <w:abstractNumId w:val="10"/>
  </w:num>
  <w:num w:numId="12" w16cid:durableId="2031711767">
    <w:abstractNumId w:val="16"/>
  </w:num>
  <w:num w:numId="13" w16cid:durableId="1332371133">
    <w:abstractNumId w:val="12"/>
  </w:num>
  <w:num w:numId="14" w16cid:durableId="72941583">
    <w:abstractNumId w:val="19"/>
  </w:num>
  <w:num w:numId="15" w16cid:durableId="629558896">
    <w:abstractNumId w:val="9"/>
  </w:num>
  <w:num w:numId="16" w16cid:durableId="1143694753">
    <w:abstractNumId w:val="7"/>
  </w:num>
  <w:num w:numId="17" w16cid:durableId="1448889403">
    <w:abstractNumId w:val="6"/>
  </w:num>
  <w:num w:numId="18" w16cid:durableId="867645576">
    <w:abstractNumId w:val="5"/>
  </w:num>
  <w:num w:numId="19" w16cid:durableId="395199777">
    <w:abstractNumId w:val="4"/>
  </w:num>
  <w:num w:numId="20" w16cid:durableId="1636909878">
    <w:abstractNumId w:val="8"/>
  </w:num>
  <w:num w:numId="21" w16cid:durableId="1940091592">
    <w:abstractNumId w:val="3"/>
  </w:num>
  <w:num w:numId="22" w16cid:durableId="1538469917">
    <w:abstractNumId w:val="2"/>
  </w:num>
  <w:num w:numId="23" w16cid:durableId="471874485">
    <w:abstractNumId w:val="1"/>
  </w:num>
  <w:num w:numId="24" w16cid:durableId="188483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8E"/>
    <w:rsid w:val="000240DB"/>
    <w:rsid w:val="0025316D"/>
    <w:rsid w:val="0028319E"/>
    <w:rsid w:val="003672D3"/>
    <w:rsid w:val="00436488"/>
    <w:rsid w:val="0049608E"/>
    <w:rsid w:val="004D428C"/>
    <w:rsid w:val="005067D1"/>
    <w:rsid w:val="005A2CD1"/>
    <w:rsid w:val="009D1BDA"/>
    <w:rsid w:val="00B16DEB"/>
    <w:rsid w:val="00BD1FD9"/>
    <w:rsid w:val="00CF1181"/>
    <w:rsid w:val="00E0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589694"/>
  <w15:chartTrackingRefBased/>
  <w15:docId w15:val="{87091622-3F34-4666-85C8-12BE3223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08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6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2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CD1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A2CD1"/>
  </w:style>
  <w:style w:type="paragraph" w:styleId="BlockText">
    <w:name w:val="Block Text"/>
    <w:basedOn w:val="Normal"/>
    <w:uiPriority w:val="99"/>
    <w:semiHidden/>
    <w:unhideWhenUsed/>
    <w:rsid w:val="005A2CD1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A2C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A2CD1"/>
  </w:style>
  <w:style w:type="paragraph" w:styleId="BodyText2">
    <w:name w:val="Body Text 2"/>
    <w:basedOn w:val="Normal"/>
    <w:link w:val="BodyText2Char"/>
    <w:uiPriority w:val="99"/>
    <w:semiHidden/>
    <w:unhideWhenUsed/>
    <w:rsid w:val="005A2C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2CD1"/>
  </w:style>
  <w:style w:type="paragraph" w:styleId="BodyText3">
    <w:name w:val="Body Text 3"/>
    <w:basedOn w:val="Normal"/>
    <w:link w:val="BodyText3Char"/>
    <w:uiPriority w:val="99"/>
    <w:semiHidden/>
    <w:unhideWhenUsed/>
    <w:rsid w:val="005A2C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2CD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A2CD1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A2CD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A2CD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2CD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A2CD1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A2CD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A2C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A2CD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A2C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A2CD1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2C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A2CD1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A2CD1"/>
  </w:style>
  <w:style w:type="paragraph" w:styleId="CommentText">
    <w:name w:val="annotation text"/>
    <w:basedOn w:val="Normal"/>
    <w:link w:val="CommentTextChar"/>
    <w:uiPriority w:val="99"/>
    <w:semiHidden/>
    <w:unhideWhenUsed/>
    <w:rsid w:val="005A2C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2C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CD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A2CD1"/>
  </w:style>
  <w:style w:type="character" w:customStyle="1" w:styleId="DateChar">
    <w:name w:val="Date Char"/>
    <w:basedOn w:val="DefaultParagraphFont"/>
    <w:link w:val="Date"/>
    <w:uiPriority w:val="99"/>
    <w:semiHidden/>
    <w:rsid w:val="005A2CD1"/>
  </w:style>
  <w:style w:type="paragraph" w:styleId="DocumentMap">
    <w:name w:val="Document Map"/>
    <w:basedOn w:val="Normal"/>
    <w:link w:val="DocumentMapChar"/>
    <w:uiPriority w:val="99"/>
    <w:semiHidden/>
    <w:unhideWhenUsed/>
    <w:rsid w:val="005A2CD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2CD1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A2CD1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A2CD1"/>
  </w:style>
  <w:style w:type="paragraph" w:styleId="EndnoteText">
    <w:name w:val="endnote text"/>
    <w:basedOn w:val="Normal"/>
    <w:link w:val="EndnoteTextChar"/>
    <w:uiPriority w:val="99"/>
    <w:semiHidden/>
    <w:unhideWhenUsed/>
    <w:rsid w:val="005A2CD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CD1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A2CD1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A2CD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2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CD1"/>
  </w:style>
  <w:style w:type="paragraph" w:styleId="FootnoteText">
    <w:name w:val="footnote text"/>
    <w:basedOn w:val="Normal"/>
    <w:link w:val="FootnoteTextChar"/>
    <w:uiPriority w:val="99"/>
    <w:semiHidden/>
    <w:unhideWhenUsed/>
    <w:rsid w:val="005A2C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CD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2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CD1"/>
  </w:style>
  <w:style w:type="paragraph" w:styleId="HTMLAddress">
    <w:name w:val="HTML Address"/>
    <w:basedOn w:val="Normal"/>
    <w:link w:val="HTMLAddressChar"/>
    <w:uiPriority w:val="99"/>
    <w:semiHidden/>
    <w:unhideWhenUsed/>
    <w:rsid w:val="005A2CD1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A2CD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2CD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2CD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A2CD1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A2CD1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5A2CD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A2C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A2C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A2C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A2C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5A2CD1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A2CD1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A2CD1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A2CD1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A2CD1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A2C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A2C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A2C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A2C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A2C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A2CD1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A2CD1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A2CD1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A2CD1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A2CD1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A2C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A2CD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A2C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A2CD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5A2CD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A2CD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A2C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A2CD1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A2CD1"/>
  </w:style>
  <w:style w:type="paragraph" w:styleId="PlainText">
    <w:name w:val="Plain Text"/>
    <w:basedOn w:val="Normal"/>
    <w:link w:val="PlainTextChar"/>
    <w:uiPriority w:val="99"/>
    <w:semiHidden/>
    <w:unhideWhenUsed/>
    <w:rsid w:val="005A2CD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A2CD1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A2C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A2CD1"/>
  </w:style>
  <w:style w:type="paragraph" w:styleId="Signature">
    <w:name w:val="Signature"/>
    <w:basedOn w:val="Normal"/>
    <w:link w:val="SignatureChar"/>
    <w:uiPriority w:val="99"/>
    <w:semiHidden/>
    <w:unhideWhenUsed/>
    <w:rsid w:val="005A2CD1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A2CD1"/>
  </w:style>
  <w:style w:type="paragraph" w:styleId="TableofAuthorities">
    <w:name w:val="table of authorities"/>
    <w:basedOn w:val="Normal"/>
    <w:next w:val="Normal"/>
    <w:uiPriority w:val="99"/>
    <w:semiHidden/>
    <w:unhideWhenUsed/>
    <w:rsid w:val="005A2CD1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A2CD1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A2CD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A2CD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A2CD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A2CD1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A2CD1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A2CD1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A2CD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A2CD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A2CD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A2CD1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2CD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E07837058DD4F8FA6649F75261C95" ma:contentTypeVersion="20" ma:contentTypeDescription="Create a new document." ma:contentTypeScope="" ma:versionID="ec08fd1514f05bcd503595dc2e0f1bbe">
  <xsd:schema xmlns:xsd="http://www.w3.org/2001/XMLSchema" xmlns:xs="http://www.w3.org/2001/XMLSchema" xmlns:p="http://schemas.microsoft.com/office/2006/metadata/properties" xmlns:ns2="9b09714a-dcfa-488d-aa83-5fe813ea0304" xmlns:ns3="8ac60c05-c513-4995-9312-93002e496a98" targetNamespace="http://schemas.microsoft.com/office/2006/metadata/properties" ma:root="true" ma:fieldsID="83aa3a6c7bb505ab1d97254baf5e70da" ns2:_="" ns3:_="">
    <xsd:import namespace="9b09714a-dcfa-488d-aa83-5fe813ea0304"/>
    <xsd:import namespace="8ac60c05-c513-4995-9312-93002e496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RobVen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9714a-dcfa-488d-aa83-5fe813ea0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RobVenus" ma:index="21" nillable="true" ma:displayName="Rob Venus" ma:format="Dropdown" ma:list="UserInfo" ma:SharePointGroup="0" ma:internalName="RobVen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b3ae1d-59d6-407b-8df3-4dfcb1854e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60c05-c513-4995-9312-93002e496a9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8dac2a-b688-4768-8a0f-c8a72241ae15}" ma:internalName="TaxCatchAll" ma:showField="CatchAllData" ma:web="8ac60c05-c513-4995-9312-93002e496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09714a-dcfa-488d-aa83-5fe813ea0304">
      <Terms xmlns="http://schemas.microsoft.com/office/infopath/2007/PartnerControls"/>
    </lcf76f155ced4ddcb4097134ff3c332f>
    <TaxCatchAll xmlns="8ac60c05-c513-4995-9312-93002e496a98" xsi:nil="true"/>
    <RobVenus xmlns="9b09714a-dcfa-488d-aa83-5fe813ea0304">
      <UserInfo>
        <DisplayName/>
        <AccountId xsi:nil="true"/>
        <AccountType/>
      </UserInfo>
    </RobVenus>
  </documentManagement>
</p:properties>
</file>

<file path=customXml/itemProps1.xml><?xml version="1.0" encoding="utf-8"?>
<ds:datastoreItem xmlns:ds="http://schemas.openxmlformats.org/officeDocument/2006/customXml" ds:itemID="{1AF6AD37-0FED-4905-B3B1-01BB18C7D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723982-1E17-4EE0-AD3B-931451FD8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9714a-dcfa-488d-aa83-5fe813ea0304"/>
    <ds:schemaRef ds:uri="8ac60c05-c513-4995-9312-93002e496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DACDA-1C64-451D-B20A-73951FBAD380}">
  <ds:schemaRefs>
    <ds:schemaRef ds:uri="http://schemas.microsoft.com/office/2006/metadata/properties"/>
    <ds:schemaRef ds:uri="http://schemas.microsoft.com/office/infopath/2007/PartnerControls"/>
    <ds:schemaRef ds:uri="9b09714a-dcfa-488d-aa83-5fe813ea0304"/>
    <ds:schemaRef ds:uri="8ac60c05-c513-4995-9312-93002e496a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582</Words>
  <Characters>3902</Characters>
  <Application>Microsoft Office Word</Application>
  <DocSecurity>0</DocSecurity>
  <Lines>114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Dent</dc:creator>
  <cp:keywords/>
  <dc:description/>
  <cp:lastModifiedBy>Louise Dent</cp:lastModifiedBy>
  <cp:revision>8</cp:revision>
  <cp:lastPrinted>2026-05-26T17:16:00Z</cp:lastPrinted>
  <dcterms:created xsi:type="dcterms:W3CDTF">2026-05-26T17:12:00Z</dcterms:created>
  <dcterms:modified xsi:type="dcterms:W3CDTF">2026-05-26T17:16:00Z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0x01010002DE07837058DD4F8FA6649F75261C95</vt:lpwstr>
  </property>
  <property fmtid="{D5CDD505-2E9C-101B-9397-08002B2CF9AE}" pid="3" name="MediaServiceImageTags">
    <vt:lpwstr/>
  </property>
</Properties>
</file>